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 xml:space="preserve">BANKRUPTCIES 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Manhattan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Parea Group LLC,</w:t>
      </w:r>
      <w:r w:rsidRPr="00744B89">
        <w:rPr>
          <w:szCs w:val="52"/>
        </w:rPr>
        <w:t xml:space="preserve"> 14 W. 23 St., Fifth floor, New York City. Chapter 7, voluntary. Attorney: James H. Shenwick, New York City. Filed: Sept. 21. Case no. 18-12845-mew.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White Plains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Amelia Holding Corp.,</w:t>
      </w:r>
      <w:r w:rsidRPr="00744B89">
        <w:rPr>
          <w:szCs w:val="52"/>
        </w:rPr>
        <w:t xml:space="preserve"> 150 Cortlandt St., Tarrytown. Chapter 11, voluntary. Attorney: Anne J. Penachio, White Plains. Filed: Sept. 25. Case no. 18-23462-rdd.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SOMS Technologies LLC</w:t>
      </w:r>
      <w:r w:rsidRPr="00744B89">
        <w:rPr>
          <w:szCs w:val="52"/>
        </w:rPr>
        <w:t>, 4 Broadway, Suite 11, Valhalla. Chapter 11, voluntary. Attorney: Michael J. Riela, New York City. Filed: Sept. 21. Case no. 18-23446-rdd.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COURT CASES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Armorstruxx LLC, et al.</w:t>
      </w:r>
      <w:r w:rsidRPr="00744B89">
        <w:rPr>
          <w:szCs w:val="52"/>
        </w:rPr>
        <w:t xml:space="preserve"> Filed by Adam Conti Family Trust, et al. Action: Diversity - notice of removal. Attorney for plaintiff: N/A. Filed: Sept. 24. Case no. 7:18-cv-08737-NSR.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 xml:space="preserve">CMRE Financial Services Inc. </w:t>
      </w:r>
      <w:r w:rsidRPr="00744B89">
        <w:rPr>
          <w:szCs w:val="52"/>
        </w:rPr>
        <w:t>Filed by Sarah Bleier. Action: Fair Debt Collection Act. Attorney for plaintiff: Craig B. Sanders. Filed: Sept. 20. Case no. 7:18-cv-08618-VB.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KEB Mechanical LLC.</w:t>
      </w:r>
      <w:r w:rsidRPr="00744B89">
        <w:rPr>
          <w:szCs w:val="52"/>
        </w:rPr>
        <w:t xml:space="preserve"> Filed by the trustees of the Plumbers &amp; Steamfitters Local 21 Benefit Funds. Action: Collection of delinquent trust funds. Attorney for plaintiff: Danielle Marlene Carney. Filed: Sept. 24. Case no. 7:18-cv-08718-KMK.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 xml:space="preserve">LTF Club Management Company LLC </w:t>
      </w:r>
      <w:r w:rsidRPr="00744B89">
        <w:rPr>
          <w:szCs w:val="52"/>
        </w:rPr>
        <w:t>d.b.a.</w:t>
      </w:r>
      <w:r w:rsidRPr="00744B89">
        <w:rPr>
          <w:b/>
          <w:szCs w:val="52"/>
        </w:rPr>
        <w:t xml:space="preserve"> Life Time Fitness, et al.</w:t>
      </w:r>
      <w:r w:rsidRPr="00744B89">
        <w:rPr>
          <w:szCs w:val="52"/>
        </w:rPr>
        <w:t xml:space="preserve"> Filed by Kristen Brescia. Action: Job discrimination - unlawful employment practices. Attorney for plaintiff: Benjamin Suess. Filed: Sept. 24. Case no. 7:18-cv-08715-NSR.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Luxor Estates Condominium Association.</w:t>
      </w:r>
      <w:r w:rsidRPr="00744B89">
        <w:rPr>
          <w:szCs w:val="52"/>
        </w:rPr>
        <w:t xml:space="preserve"> Filed by Miroslaw Pasternakiewicz. Action: Denial of overtime compensation. Attorney for plaintiff: Jordan Alexander El-Hag. Filed: Sept. 20. Case no. 7:18-cv-08602-VB.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New Property Associates LLC, et al.</w:t>
      </w:r>
      <w:r w:rsidRPr="00744B89">
        <w:rPr>
          <w:szCs w:val="52"/>
        </w:rPr>
        <w:t xml:space="preserve"> Filed by Fair Housing Justice Center Inc., et al. Action: Fair Housing Amendments Act. Attorney for plaintiff: Diane Lee Houk. Filed: Sept. 20. Case no. 7:18-cv-08605-CS.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NYC Medical Practice PC, et al.</w:t>
      </w:r>
      <w:r w:rsidRPr="00744B89">
        <w:rPr>
          <w:szCs w:val="52"/>
        </w:rPr>
        <w:t xml:space="preserve"> Filed by Keylee Lawrence, et al. Action: Fair Labor Standards Act. Attorney for plaintiff: Steven Bennett Blau. Filed: Sept. 21. Case no. 7:18-cv-08649-VB.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Park Shirt Company Inc., et al.</w:t>
      </w:r>
      <w:r w:rsidRPr="00744B89">
        <w:rPr>
          <w:szCs w:val="52"/>
        </w:rPr>
        <w:t xml:space="preserve"> Filed by the trustees of The National Retirement Fund. Action: Withdrawal liability. Attorneys for plaintiff: Jennifer Oh and David C. Sapp Jr. Filed: Sept. 19. Case no. 7:18-cv-08553-KMK.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Pelican Management Inc., et al.</w:t>
      </w:r>
      <w:r w:rsidRPr="00744B89">
        <w:rPr>
          <w:szCs w:val="52"/>
        </w:rPr>
        <w:t xml:space="preserve"> Filed by Andrew Prokos. Action: Copyright infringement. Attorney for plaintiff: Michael Douglas Steger. Filed: Sept. 21. Case no. 7:18-cv-08648-CS.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Sutton Park Center for Nursing and Rehabilitation.</w:t>
      </w:r>
      <w:r w:rsidRPr="00744B89">
        <w:rPr>
          <w:szCs w:val="52"/>
        </w:rPr>
        <w:t xml:space="preserve"> Filed by Paul Mores. Action: Family and Medical Leave Act - findings and purposes. Attorney for plaintiff: Laura M. Logiudice. Filed: Sept. 19. Case no. 7:18-cv-08546-KMK.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Walmart Stores East LP, et al.</w:t>
      </w:r>
      <w:r w:rsidRPr="00744B89">
        <w:rPr>
          <w:szCs w:val="52"/>
        </w:rPr>
        <w:t xml:space="preserve"> Filed by Cosmo Campodonico. Action: Notice of removal. Attorney for plaintiff: N/A. Filed: Sept. 20. Case no. 7:18-cv-08606.</w:t>
      </w:r>
    </w:p>
    <w:p w:rsidR="00A373F4" w:rsidRPr="00744B89" w:rsidRDefault="00744B89">
      <w:pPr>
        <w:rPr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FORECLOSURES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Amawalk, 15 Watergate Drive.</w:t>
      </w:r>
      <w:r w:rsidRPr="00744B89">
        <w:rPr>
          <w:szCs w:val="52"/>
        </w:rPr>
        <w:t xml:space="preserve"> Single-family residence; lot size: 1.03 acres. Plaintiff: HSBC Bank USA National Association. Plaintiff’s attorney: Gross Polowy LLC, 716-204-1700; 1775 Wehrle Drive, Williamsville. Defendant: Irina Fiorella. Referee: Maria Rose Sammarco. Sale: Oct. 16, 10:30 a.m. Approximate lien: $675,937.67.</w:t>
      </w:r>
    </w:p>
    <w:p w:rsidR="00D54D4D" w:rsidRPr="00744B89" w:rsidRDefault="00D54D4D" w:rsidP="00D54D4D">
      <w:pPr>
        <w:rPr>
          <w:b/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Armonk, 3 Leisure Farm Drive.</w:t>
      </w:r>
      <w:r w:rsidRPr="00744B89">
        <w:rPr>
          <w:szCs w:val="52"/>
        </w:rPr>
        <w:t xml:space="preserve"> Single-family residence; lot size: 3.11 acres. Plaintiff: Key Bank NA. Plaintiff’s attorney: Shapiro, DiCaro &amp; Barak,</w:t>
      </w:r>
    </w:p>
    <w:p w:rsidR="00D54D4D" w:rsidRPr="00744B89" w:rsidRDefault="00D54D4D" w:rsidP="00D54D4D">
      <w:pPr>
        <w:rPr>
          <w:szCs w:val="52"/>
        </w:rPr>
      </w:pPr>
      <w:r w:rsidRPr="00744B89">
        <w:rPr>
          <w:szCs w:val="52"/>
        </w:rPr>
        <w:t>877-759-1835; 175 Mile Crossing Blvd., Rochester. Defendant: Anthony Vereziano. Referee: Anthony Colavita. Sale: Oct. 16, 9:30 a.m. Approximate lien: $1,953,189.18.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Katonah, 2501 Route 35.</w:t>
      </w:r>
      <w:r w:rsidRPr="00744B89">
        <w:rPr>
          <w:szCs w:val="52"/>
        </w:rPr>
        <w:t xml:space="preserve"> Single-family residence; lot size: 174 x 204. Plaintiff: Wilmington Savings Fund Society. Plaintiff’s attorney: Gross Polowy LLC, 716-204-1700; 1775 Wehrle Drive, Williamsville. Defendant: Naim Sergio Zherka. Referee: Darren DeUrso. Sale: Oct. 2, 12:30 p.m. Approximate lien: $547,335.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Mount Vernon, 165 Sheridan Ave.</w:t>
      </w:r>
      <w:r w:rsidRPr="00744B89">
        <w:rPr>
          <w:szCs w:val="52"/>
        </w:rPr>
        <w:t xml:space="preserve"> Single-family residence; lot size: .17 acres. Plaintiff: Citibank NA. Plaintiff’s attorney: Gross Polowy LLC, 716-204-1700; 1775 Wehrle Drive, Williamsville. Defendant: Karen Keith. Referee: Barbara Lerman. Sale: Oct. 16, 9:30 a.m. Approximate lien: $1,364,036.02.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Ossining, 42 Hudson Point Lane.</w:t>
      </w:r>
      <w:r w:rsidRPr="00744B89">
        <w:rPr>
          <w:szCs w:val="52"/>
        </w:rPr>
        <w:t xml:space="preserve"> Apartment; lot size: .01 acres. Plaintiff: Wells Fargo Bank National Association. Plaintiff’s attorney: Woods Oviatt Gilman LLP, 700 Crossroads Building, 2 State St., Rochester. Defendant: Suzanne Clevenberg. Referee: Daniel Hollis III. Sale: Oct. 2, 9 a.m. Approximate lien: $397,464.39.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Pleasantville, 16 Club Court.</w:t>
      </w:r>
      <w:r w:rsidRPr="00744B89">
        <w:rPr>
          <w:szCs w:val="52"/>
        </w:rPr>
        <w:t xml:space="preserve"> Single-family residence; lot size: .05 acres. Plaintiff: Deutsche Bank National Trust Co. Plaintiff’s attorney: Shapiro, DiCaro &amp; Barak, 877-759-1835; 175 Mile Crossing Blvd., Rochester. Defendant: Ben Rosenshine. Referee: Steven Lubowitz. Sale: Oct. 9, 9:30 a.m. Approximate lien: $682,006.11.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>Tuckahoe, 52 Washington St.</w:t>
      </w:r>
      <w:r w:rsidRPr="00744B89">
        <w:rPr>
          <w:szCs w:val="52"/>
        </w:rPr>
        <w:t xml:space="preserve"> Two-family residence; lot size: .11 acres. Plaintiff: Wilmington Trust NA. Plaintiff’s attorney: Friedman Vartolo LLP, 85 Broad St., New York City. Defendant: Celia Watt. Referee: Andrew Buder. Sale: Oct. 16, 10 a.m. Approximate lien: $916,237.48.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szCs w:val="52"/>
        </w:rPr>
      </w:pPr>
      <w:r w:rsidRPr="00744B89">
        <w:rPr>
          <w:b/>
          <w:szCs w:val="52"/>
        </w:rPr>
        <w:t xml:space="preserve">Tuckahoe, 60 Winterhill Road. </w:t>
      </w:r>
      <w:r w:rsidRPr="00744B89">
        <w:rPr>
          <w:szCs w:val="52"/>
        </w:rPr>
        <w:t>Single-family residence; lot size: .08 acres. Plaintiff: Bank of America NA. Plaintiff’s attorney: Aldridge Pite LLP, 40 Marcus Drive, Melville. Defendant: Anthony Decinto. Referee: John Guttridge. Sale: Oct. 1, 9 a.m. Approximate lien: $577,128.</w:t>
      </w: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 w:rsidP="00D54D4D">
      <w:pPr>
        <w:rPr>
          <w:b/>
          <w:szCs w:val="52"/>
        </w:rPr>
      </w:pPr>
      <w:r w:rsidRPr="00744B89">
        <w:rPr>
          <w:b/>
          <w:szCs w:val="52"/>
        </w:rPr>
        <w:t>Yorktown Heights, 1070 Fox Meadow Court.</w:t>
      </w:r>
      <w:r w:rsidRPr="00744B89">
        <w:rPr>
          <w:szCs w:val="52"/>
        </w:rPr>
        <w:t xml:space="preserve"> Single-family residence; lot size: 1.0 acres. Plaintiff: The Bank of New York Mellon Trust Co. Plaintiff’s attorney: Leopold &amp; Associates PLLC, 80 Business Park Drive, Armonk. Defendant: Edward Jennings. Referee: Helene Greenberg. Sale: Oct. 1, 9:30 a.m. Approximate lien: $622,469.97. </w:t>
      </w:r>
    </w:p>
    <w:p w:rsidR="00D54D4D" w:rsidRPr="00744B89" w:rsidRDefault="00D54D4D">
      <w:pPr>
        <w:rPr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b/>
          <w:bCs/>
          <w:szCs w:val="52"/>
        </w:rPr>
      </w:pPr>
      <w:r w:rsidRPr="00744B89">
        <w:rPr>
          <w:rFonts w:cs="Cambria"/>
          <w:b/>
          <w:bCs/>
          <w:szCs w:val="52"/>
        </w:rPr>
        <w:t>PATENTS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Camera apparatus and system, method and recording medium for indicating camera field of view.</w:t>
      </w:r>
      <w:r w:rsidRPr="00744B89">
        <w:rPr>
          <w:rFonts w:cs="Cambria"/>
          <w:szCs w:val="52"/>
        </w:rPr>
        <w:t xml:space="preserve"> Patent no. 10,084,979 issued to Jonathan Hudson Connell II, Cortlandt-Manor; and Sharathchandra Umapathirao Pankanti, Dairen, Connecticut.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Cold-plate device for a two-phase cooling system.</w:t>
      </w:r>
      <w:r w:rsidRPr="00744B89">
        <w:rPr>
          <w:rFonts w:cs="Cambria"/>
          <w:szCs w:val="52"/>
        </w:rPr>
        <w:t xml:space="preserve"> Patent no. 10,085,362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szCs w:val="52"/>
        </w:rPr>
        <w:t>issued to Timothy Joseph Chainer, Putnam Valley; Pritish Ranjan Parida, Fishkill; and Fanghao Yang, Somerset, New Jersey.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Crowd sourcing network quality.</w:t>
      </w:r>
      <w:r w:rsidRPr="00744B89">
        <w:rPr>
          <w:rFonts w:cs="Cambria"/>
          <w:szCs w:val="52"/>
        </w:rPr>
        <w:t xml:space="preserve"> Patent no. 10,085,205 issued to Ravi Kothari, New Delhi, India; and Dilip Krishnaswamy, Bangalore, India.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Enhanced cooling design for computing device.</w:t>
      </w:r>
      <w:r w:rsidRPr="00744B89">
        <w:rPr>
          <w:rFonts w:cs="Cambria"/>
          <w:szCs w:val="52"/>
        </w:rPr>
        <w:t xml:space="preserve"> Patent no. 10,085,366 issued to William J. Anderl, Rochester, Minnesota.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Matching actionable events with goods and services providers.</w:t>
      </w:r>
      <w:r w:rsidRPr="00744B89">
        <w:rPr>
          <w:rFonts w:cs="Cambria"/>
          <w:szCs w:val="52"/>
        </w:rPr>
        <w:t xml:space="preserve"> Patent no. 10,085,116 issued to Joshua S. Allen, Durham, North Carolina; Andrew J. Lavery, Austin, Texas; and Mario A. Maldari, Lyons, Colorado.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Helvetica"/>
          <w:b/>
          <w:szCs w:val="52"/>
        </w:rPr>
        <w:t>Minimizing leakage in liquid cooled electronic equipment.</w:t>
      </w:r>
      <w:r w:rsidRPr="00744B89">
        <w:rPr>
          <w:rFonts w:cs="Cambria"/>
          <w:szCs w:val="52"/>
        </w:rPr>
        <w:t xml:space="preserve"> Patent no. 10,085,367 issued to Timothy J. Chainer, Putnam Valley; and Pritish R. Parida, Stamford, Connecticut.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Preventing mobile communication device data loss.</w:t>
      </w:r>
      <w:r w:rsidRPr="00744B89">
        <w:rPr>
          <w:rFonts w:cs="Cambria"/>
          <w:szCs w:val="52"/>
        </w:rPr>
        <w:t xml:space="preserve"> Patent no. 10,085,140 issued to Jean Chu, Bloomfield, New Jersey; Susan L. Diamond, Poughkeepsie; Peter B. Hom, Oakland Gardens; Raghunandan Hulgundi, Highland; Jenny S. Li, Danbury, Connecticut; and Jing-Na Yuan, Hopewell Junction.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Reconfiguring a mobile network based on cellular network state information.</w:t>
      </w:r>
      <w:r w:rsidRPr="00744B89">
        <w:rPr>
          <w:rFonts w:cs="Cambria"/>
          <w:szCs w:val="52"/>
        </w:rPr>
        <w:t xml:space="preserve"> Patent no. 10,085,157 issued to Shahrokh Daijavad, Morgan Hill, California; Bijan Davari, Mahopac; Brian P. Naughton, Reading, England; and Dinesh C. Verma, New Castle.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Sysplexport allocation across a z/OS sysplex.</w:t>
      </w:r>
      <w:r w:rsidRPr="00744B89">
        <w:rPr>
          <w:rFonts w:cs="Cambria"/>
          <w:szCs w:val="52"/>
        </w:rPr>
        <w:t xml:space="preserve"> Patent no. 10,084,890 issued to David A. Herr, Cary, North Carolina; Grant S. Mericle, Durham, North Carolina; and Benjamin T. Rau, Raleigh, North Carolina.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  <w:r w:rsidRPr="00744B89">
        <w:rPr>
          <w:rFonts w:cs="Cambria"/>
          <w:b/>
          <w:szCs w:val="52"/>
        </w:rPr>
        <w:t>Wireless channel and/or band arbitration.</w:t>
      </w:r>
      <w:r w:rsidRPr="00744B89">
        <w:rPr>
          <w:rFonts w:cs="Cambria"/>
          <w:szCs w:val="52"/>
        </w:rPr>
        <w:t xml:space="preserve"> Patent no. 10,085,174 issued to Al Chakra, Apex, North Carolina</w:t>
      </w:r>
      <w:bookmarkStart w:id="0" w:name="_GoBack"/>
      <w:bookmarkEnd w:id="0"/>
      <w:r w:rsidRPr="00744B89">
        <w:rPr>
          <w:rFonts w:cs="Cambria"/>
          <w:szCs w:val="52"/>
        </w:rPr>
        <w:t>; Jonathan Dunne, Dungarvan, Ireland; and Liam Harpur, Dublin, Ireland. Assigned to</w:t>
      </w:r>
      <w:r w:rsidRPr="00744B89">
        <w:rPr>
          <w:rFonts w:cs="Cambria"/>
          <w:b/>
          <w:bCs/>
          <w:i/>
          <w:iCs/>
          <w:szCs w:val="52"/>
        </w:rPr>
        <w:t xml:space="preserve"> International Business Machines Corp.</w:t>
      </w:r>
      <w:r w:rsidRPr="00744B89">
        <w:rPr>
          <w:rFonts w:cs="Cambria"/>
          <w:szCs w:val="52"/>
        </w:rPr>
        <w:t>, Armonk.</w:t>
      </w:r>
    </w:p>
    <w:p w:rsidR="00D54D4D" w:rsidRPr="00744B89" w:rsidRDefault="00D54D4D" w:rsidP="00D54D4D">
      <w:pPr>
        <w:rPr>
          <w:rFonts w:cs="Cambria"/>
          <w:b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Cambria"/>
          <w:szCs w:val="52"/>
        </w:rPr>
      </w:pPr>
    </w:p>
    <w:p w:rsidR="00D54D4D" w:rsidRPr="00744B89" w:rsidRDefault="00D54D4D" w:rsidP="00D54D4D">
      <w:pPr>
        <w:rPr>
          <w:rFonts w:cs="Helvetica"/>
          <w:b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Helvetica"/>
          <w:szCs w:val="52"/>
        </w:rPr>
      </w:pPr>
    </w:p>
    <w:p w:rsidR="00D54D4D" w:rsidRPr="00744B89" w:rsidRDefault="00D54D4D" w:rsidP="00D54D4D">
      <w:pPr>
        <w:widowControl w:val="0"/>
        <w:autoSpaceDE w:val="0"/>
        <w:autoSpaceDN w:val="0"/>
        <w:adjustRightInd w:val="0"/>
        <w:rPr>
          <w:rFonts w:cs="Helvetica"/>
          <w:szCs w:val="52"/>
        </w:rPr>
      </w:pPr>
    </w:p>
    <w:p w:rsidR="00D54D4D" w:rsidRPr="00744B89" w:rsidRDefault="00D54D4D" w:rsidP="00D54D4D">
      <w:pPr>
        <w:rPr>
          <w:szCs w:val="52"/>
        </w:rPr>
      </w:pPr>
    </w:p>
    <w:p w:rsidR="00D54D4D" w:rsidRPr="00744B89" w:rsidRDefault="00D54D4D">
      <w:pPr>
        <w:rPr>
          <w:szCs w:val="52"/>
        </w:rPr>
      </w:pPr>
    </w:p>
    <w:sectPr w:rsidR="00D54D4D" w:rsidRPr="00744B89" w:rsidSect="00C678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/>
  <w:rsids>
    <w:rsidRoot w:val="00D54D4D"/>
    <w:rsid w:val="00725554"/>
    <w:rsid w:val="00744B89"/>
    <w:rsid w:val="00B71677"/>
    <w:rsid w:val="00D54D4D"/>
    <w:rsid w:val="00E74432"/>
  </w:rsids>
  <m:mathPr>
    <m:mathFont m:val="-webkit-standar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1176</Words>
  <Characters>6708</Characters>
  <Application>Microsoft Macintosh Word</Application>
  <DocSecurity>0</DocSecurity>
  <Lines>55</Lines>
  <Paragraphs>13</Paragraphs>
  <ScaleCrop>false</ScaleCrop>
  <Company>Westfair Business Publications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Delbello</dc:creator>
  <cp:keywords/>
  <dc:description/>
  <cp:lastModifiedBy>Joseph Bebon</cp:lastModifiedBy>
  <cp:revision>2</cp:revision>
  <dcterms:created xsi:type="dcterms:W3CDTF">2018-09-26T14:04:00Z</dcterms:created>
  <dcterms:modified xsi:type="dcterms:W3CDTF">2018-09-27T18:52:00Z</dcterms:modified>
</cp:coreProperties>
</file>